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40628" w14:textId="77777777"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03132AE5" wp14:editId="116134D6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CDF41" w14:textId="52660EC1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543EF7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543EF7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79FDBFB1" w14:textId="77777777"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6AFDC8B" w14:textId="77777777" w:rsidR="00FA5DBD" w:rsidRDefault="00FA5DBD" w:rsidP="00FA5DBD">
      <w:pPr>
        <w:pStyle w:val="Absatzregulr"/>
      </w:pPr>
    </w:p>
    <w:p w14:paraId="73AC820E" w14:textId="77777777" w:rsidR="00887FC5" w:rsidRDefault="00887FC5" w:rsidP="00FA5DBD">
      <w:pPr>
        <w:pStyle w:val="Absatzregulr"/>
      </w:pPr>
    </w:p>
    <w:p w14:paraId="2D6DCB07" w14:textId="59999FB8" w:rsidR="003769F7" w:rsidRDefault="003769F7" w:rsidP="00FA5DBD">
      <w:pPr>
        <w:pStyle w:val="Absatzregulr"/>
      </w:pPr>
    </w:p>
    <w:p w14:paraId="759136CC" w14:textId="77777777" w:rsidR="00950BEB" w:rsidRDefault="00950BEB" w:rsidP="00FA5DBD">
      <w:pPr>
        <w:pStyle w:val="Absatzregulr"/>
      </w:pPr>
    </w:p>
    <w:p w14:paraId="071D6149" w14:textId="0D29E618" w:rsidR="00761884" w:rsidRDefault="00761884" w:rsidP="00FA5DBD">
      <w:pPr>
        <w:pStyle w:val="Absatzregulr"/>
      </w:pPr>
    </w:p>
    <w:p w14:paraId="1B6CDF84" w14:textId="77777777" w:rsidR="00761884" w:rsidRDefault="00761884" w:rsidP="00FA5DBD">
      <w:pPr>
        <w:pStyle w:val="Absatzregulr"/>
      </w:pPr>
    </w:p>
    <w:p w14:paraId="1638265F" w14:textId="17ABCFEA" w:rsidR="00761884" w:rsidRPr="004E7A73" w:rsidRDefault="00662F60" w:rsidP="004E7A73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Das</w:t>
      </w:r>
      <w:r w:rsidR="00543EF7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ungläubige</w:t>
      </w:r>
      <w:r w:rsidR="00543EF7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Staunen</w:t>
      </w:r>
      <w:r w:rsidR="00543EF7">
        <w:rPr>
          <w:rFonts w:ascii="Times New Roman" w:hAnsi="Times New Roman"/>
          <w:szCs w:val="36"/>
        </w:rPr>
        <w:t xml:space="preserve"> </w:t>
      </w:r>
      <w:r w:rsidR="005C798E">
        <w:rPr>
          <w:rFonts w:ascii="Times New Roman" w:hAnsi="Times New Roman"/>
          <w:szCs w:val="36"/>
        </w:rPr>
        <w:t>–</w:t>
      </w:r>
      <w:r w:rsidR="00543EF7">
        <w:rPr>
          <w:rFonts w:ascii="Times New Roman" w:hAnsi="Times New Roman"/>
          <w:szCs w:val="36"/>
        </w:rPr>
        <w:t xml:space="preserve"> </w:t>
      </w:r>
      <w:r w:rsidR="005C798E" w:rsidRPr="005C798E">
        <w:rPr>
          <w:rFonts w:ascii="Times New Roman" w:hAnsi="Times New Roman"/>
          <w:b w:val="0"/>
          <w:bCs/>
          <w:sz w:val="20"/>
        </w:rPr>
        <w:t>am</w:t>
      </w:r>
      <w:r w:rsidR="00543EF7">
        <w:rPr>
          <w:rFonts w:ascii="Times New Roman" w:hAnsi="Times New Roman"/>
          <w:b w:val="0"/>
          <w:bCs/>
          <w:sz w:val="20"/>
        </w:rPr>
        <w:t xml:space="preserve"> </w:t>
      </w:r>
      <w:r w:rsidR="005C798E" w:rsidRPr="005C798E">
        <w:rPr>
          <w:rFonts w:ascii="Times New Roman" w:hAnsi="Times New Roman"/>
          <w:b w:val="0"/>
          <w:bCs/>
          <w:sz w:val="20"/>
        </w:rPr>
        <w:t>Beispiel</w:t>
      </w:r>
      <w:r w:rsidR="00543EF7">
        <w:rPr>
          <w:rFonts w:ascii="Times New Roman" w:hAnsi="Times New Roman"/>
          <w:b w:val="0"/>
          <w:bCs/>
          <w:sz w:val="20"/>
        </w:rPr>
        <w:t xml:space="preserve"> </w:t>
      </w:r>
      <w:r w:rsidR="005C798E" w:rsidRPr="005C798E">
        <w:rPr>
          <w:rFonts w:ascii="Times New Roman" w:hAnsi="Times New Roman"/>
          <w:b w:val="0"/>
          <w:bCs/>
          <w:sz w:val="20"/>
        </w:rPr>
        <w:t>der</w:t>
      </w:r>
      <w:r w:rsidR="00543EF7">
        <w:rPr>
          <w:rFonts w:ascii="Times New Roman" w:hAnsi="Times New Roman"/>
          <w:b w:val="0"/>
          <w:bCs/>
          <w:sz w:val="20"/>
        </w:rPr>
        <w:t xml:space="preserve"> </w:t>
      </w:r>
      <w:r w:rsidR="005C798E" w:rsidRPr="005C798E">
        <w:rPr>
          <w:rFonts w:ascii="Times New Roman" w:hAnsi="Times New Roman"/>
          <w:b w:val="0"/>
          <w:bCs/>
          <w:sz w:val="20"/>
        </w:rPr>
        <w:t>Belagerung</w:t>
      </w:r>
      <w:r w:rsidR="00543EF7">
        <w:rPr>
          <w:rFonts w:ascii="Times New Roman" w:hAnsi="Times New Roman"/>
          <w:b w:val="0"/>
          <w:bCs/>
          <w:sz w:val="20"/>
        </w:rPr>
        <w:t xml:space="preserve"> </w:t>
      </w:r>
      <w:r w:rsidR="005C798E" w:rsidRPr="005C798E">
        <w:rPr>
          <w:rFonts w:ascii="Times New Roman" w:hAnsi="Times New Roman"/>
          <w:b w:val="0"/>
          <w:bCs/>
          <w:sz w:val="20"/>
        </w:rPr>
        <w:t>Samarias</w:t>
      </w:r>
      <w:r w:rsidR="00543EF7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 w:rsidR="00096143">
        <w:rPr>
          <w:rFonts w:ascii="Times New Roman" w:hAnsi="Times New Roman"/>
          <w:b w:val="0"/>
          <w:sz w:val="20"/>
        </w:rPr>
        <w:t>2.</w:t>
      </w:r>
      <w:r w:rsidR="00543EF7">
        <w:rPr>
          <w:rFonts w:ascii="Times New Roman" w:hAnsi="Times New Roman"/>
          <w:b w:val="0"/>
          <w:sz w:val="20"/>
        </w:rPr>
        <w:t xml:space="preserve"> </w:t>
      </w:r>
      <w:r w:rsidR="00096143">
        <w:rPr>
          <w:rFonts w:ascii="Times New Roman" w:hAnsi="Times New Roman"/>
          <w:b w:val="0"/>
          <w:sz w:val="20"/>
        </w:rPr>
        <w:t>Könige</w:t>
      </w:r>
      <w:r w:rsidR="00543EF7">
        <w:rPr>
          <w:rFonts w:ascii="Times New Roman" w:hAnsi="Times New Roman"/>
          <w:b w:val="0"/>
          <w:sz w:val="20"/>
        </w:rPr>
        <w:t xml:space="preserve"> </w:t>
      </w:r>
      <w:r w:rsidR="00096143">
        <w:rPr>
          <w:rFonts w:ascii="Times New Roman" w:hAnsi="Times New Roman"/>
          <w:b w:val="0"/>
          <w:sz w:val="20"/>
        </w:rPr>
        <w:t>7</w:t>
      </w:r>
      <w:r w:rsidR="00543EF7">
        <w:rPr>
          <w:rFonts w:ascii="Times New Roman" w:hAnsi="Times New Roman"/>
          <w:b w:val="0"/>
          <w:sz w:val="20"/>
        </w:rPr>
        <w:t>, 1</w:t>
      </w:r>
      <w:r>
        <w:rPr>
          <w:rFonts w:ascii="Times New Roman" w:hAnsi="Times New Roman"/>
          <w:b w:val="0"/>
          <w:sz w:val="20"/>
        </w:rPr>
        <w:t>2-20</w:t>
      </w:r>
      <w:r w:rsidR="00620467">
        <w:rPr>
          <w:rFonts w:ascii="Times New Roman" w:hAnsi="Times New Roman"/>
          <w:b w:val="0"/>
          <w:sz w:val="20"/>
        </w:rPr>
        <w:t>)</w:t>
      </w:r>
    </w:p>
    <w:p w14:paraId="2178591A" w14:textId="5EF031F5" w:rsidR="00761884" w:rsidRDefault="00761884" w:rsidP="008C18A5">
      <w:pPr>
        <w:pStyle w:val="Absatzregulr"/>
      </w:pPr>
    </w:p>
    <w:p w14:paraId="3FB97BF7" w14:textId="77777777" w:rsidR="00950BEB" w:rsidRDefault="00950BEB" w:rsidP="008C18A5">
      <w:pPr>
        <w:pStyle w:val="Absatzregulr"/>
      </w:pPr>
    </w:p>
    <w:p w14:paraId="3DDD7D01" w14:textId="77777777" w:rsidR="003769F7" w:rsidRPr="003769F7" w:rsidRDefault="003769F7" w:rsidP="008C18A5">
      <w:pPr>
        <w:pStyle w:val="Absatzregulr"/>
        <w:rPr>
          <w:sz w:val="4"/>
          <w:szCs w:val="4"/>
        </w:rPr>
      </w:pPr>
    </w:p>
    <w:p w14:paraId="01132924" w14:textId="23B0F37A"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543EF7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14:paraId="0495AE26" w14:textId="278F4FD2" w:rsidR="00527AA9" w:rsidRPr="007E53E8" w:rsidRDefault="00527AA9" w:rsidP="007E53E8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503012426"/>
      <w:r w:rsidRPr="007E53E8">
        <w:rPr>
          <w:rFonts w:ascii="Times New Roman" w:hAnsi="Times New Roman"/>
          <w:sz w:val="24"/>
          <w:szCs w:val="24"/>
        </w:rPr>
        <w:t>Was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für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Wunder!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Situation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Israeliten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Samaria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dramatisch.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Nur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noch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wenige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Tage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Menschen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wären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alle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verhungert.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Hunger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dermassen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gross,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Frauen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gab,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ihre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eigenen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Kinder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assen.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Als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König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einem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solchen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Vorfall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erfuhr,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eilte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wutentbrannt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Propheten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Elisa,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ihm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erfreuliche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Nachricht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übermittelte: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nächsten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Tag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werde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Hungersnot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vorüber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werden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Nahrungsmittel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Überfluss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Verfügung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stehen.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Niemand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konnte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vorstellen,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geschehen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könnte,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doch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Gott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hatte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Plan.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Stadtmauern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Samarias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sassen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vier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Aussatz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geplagte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Männer.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wussten,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würden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tatenlos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ihrem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Schicksal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hingeben,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werden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sterben.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einzige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kleine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Überlebenschance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sahen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darin,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ins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feindliche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Lager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syrischen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Armee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gehen,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dort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Esswaren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suchen.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Würde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man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entdecken,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wären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Syrer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vielleicht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gnädig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liessen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Leben,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oder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werden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töten,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solls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–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belieben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hier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sitzen,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sterben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sowieso.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Lager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angekommen,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stellten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überrascht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fest,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einziger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Syrer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Lager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Zelte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hingegen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einem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einwandfreien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Zustand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voll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Esswaren,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Schmuck,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Gold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usw.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Natürlich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stürzten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zuerst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auf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Esswaren.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Als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satt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sammelten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wertvollsten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Sachen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zusammen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versteckten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ausserhalb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Lagers,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wussten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ja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nicht,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ob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Syrer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wieder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zurückkommen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werden.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Doch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plötzlich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realisierten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richtig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ist,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hier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Bäuche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vollschlagen,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während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ihre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Volksgenossen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Samaria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verhungern.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sagten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sich: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»Das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recht,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tun.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Heute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grosser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Tag,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gute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Nachricht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überbringen.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morgen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behielten,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würden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schuldig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machen.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Kommt,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gehen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Stadt,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Palast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Königs,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melden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dort,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geschehen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ist!«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Gesagt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getan.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gingen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Stadttor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Samaria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erzählten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Torwärtern,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gesehen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erlebt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hatten.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Diese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berichteten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König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alles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geschah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770342" w:rsidRPr="007E53E8">
        <w:rPr>
          <w:rFonts w:ascii="Times New Roman" w:hAnsi="Times New Roman"/>
          <w:sz w:val="24"/>
          <w:szCs w:val="24"/>
        </w:rPr>
        <w:t>Folgendes</w:t>
      </w:r>
      <w:r w:rsidRPr="007E53E8">
        <w:rPr>
          <w:rFonts w:ascii="Times New Roman" w:hAnsi="Times New Roman"/>
          <w:sz w:val="24"/>
          <w:szCs w:val="24"/>
        </w:rPr>
        <w:t>:</w:t>
      </w:r>
    </w:p>
    <w:p w14:paraId="3272C8DE" w14:textId="59FC2E02" w:rsidR="00527AA9" w:rsidRPr="00891A1B" w:rsidRDefault="00527AA9" w:rsidP="00891A1B">
      <w:pPr>
        <w:pStyle w:val="Absatzregulr"/>
        <w:spacing w:before="0" w:after="0" w:line="240" w:lineRule="auto"/>
        <w:ind w:left="113"/>
        <w:jc w:val="both"/>
        <w:rPr>
          <w:rFonts w:ascii="Times New Roman" w:hAnsi="Times New Roman"/>
          <w:i/>
          <w:sz w:val="24"/>
          <w:szCs w:val="24"/>
        </w:rPr>
      </w:pPr>
      <w:r w:rsidRPr="00891A1B">
        <w:rPr>
          <w:rFonts w:ascii="Times New Roman" w:hAnsi="Times New Roman"/>
          <w:i/>
          <w:sz w:val="24"/>
          <w:szCs w:val="24"/>
        </w:rPr>
        <w:t>Der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König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stand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auf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–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war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mitten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in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Nacht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–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und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beriet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sich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mit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seinen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hohen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Offizieren.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sagte: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»Ich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will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euch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sagen,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was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die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Syrer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mit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uns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vorhaben: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Sie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wissen,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wie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sehr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uns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Hunger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zusetzt.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Nun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haben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sie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ihr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Lager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verlassen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und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halten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sich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im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Gelände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versteckt.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Sie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warten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nur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darauf,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dass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wir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uns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aus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Stadt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herauswagen.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Dann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werden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sie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uns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alle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gefangen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nehmen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und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in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die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Stadt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eindringen!«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Darauf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meinte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einer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Offiziere: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»Wir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sollten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ein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paar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von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Pferden,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die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uns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noch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geblieben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sind,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zur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Erkundung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ausschicken.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Denn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auch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wenn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wir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sie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hier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behielten,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würden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lastRenderedPageBreak/>
        <w:t>sie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zugrunde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gehen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–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genauso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wie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die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vielen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Israeliten,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die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schon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umgekommen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sind.«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König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liess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also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zwei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Streitwagen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anspannen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und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gab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Besatzungen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Auftrag,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zu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erkunden,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wo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sich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das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syrische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Heer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befinde.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Die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Kundschafter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verfolgten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dessen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Spur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bis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zum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Jordan: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ganze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Weg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war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übersät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mit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Kleidungsstücken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und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Waffen,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die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die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Syrer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weggeworfen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hatten,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um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auf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Flucht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schneller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voranzukommen.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Nachdem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die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Kundschafter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zurückgekehrt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waren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und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dem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König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Bericht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erstattet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hatten,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stürmte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das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ganze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Volk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aus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Stadt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hinaus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und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plünderte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das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Lager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Syrer.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Da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trat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ein,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was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HERR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durch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Elisa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angekündigt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hatte: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Fünf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Kilo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Weizenmehl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und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zehn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Kilo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Gerstenkörner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waren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für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ein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Silberstück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zu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kaufen.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hohen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Offizier,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in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dessen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Begleitung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König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zu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Elisa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gekommen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war,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hatte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König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zum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Stadttor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geschickt,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um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dort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die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Ordnung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aufrechtzuerhalten.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Doch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wurde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vom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Volk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zu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Tode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getrampelt.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Auch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dies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geschah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genau,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wie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Mann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Gottes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vorausgesagt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hatte.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Denn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als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Elisa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dem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König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verkündet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hatte: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»Zehn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Kilo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Gerstenkörner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und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fünf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Kilo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Weizenmehl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sind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morgen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um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diese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Zeit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im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Tor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von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Samaria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für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ein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Silberstück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zu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kaufen!«,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hatte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Offizier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ihm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geantwortet: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»Das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ist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unmöglich,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selbst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wenn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HERR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Fenster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in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Himmel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machen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würde!«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Darauf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hatte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Elisa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ihm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angekündigt: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»Du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wirst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mit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eigenen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Augen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sehen,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aber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nichts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mehr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davon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essen!«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Genauso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kam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es: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Das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Volk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trampelte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ihn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im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Tordurchgang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zu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  <w:r w:rsidRPr="00891A1B">
        <w:rPr>
          <w:rFonts w:ascii="Times New Roman" w:hAnsi="Times New Roman"/>
          <w:i/>
          <w:sz w:val="24"/>
          <w:szCs w:val="24"/>
        </w:rPr>
        <w:t>Tode.</w:t>
      </w:r>
      <w:r w:rsidR="00543EF7">
        <w:rPr>
          <w:rFonts w:ascii="Times New Roman" w:hAnsi="Times New Roman"/>
          <w:i/>
          <w:sz w:val="24"/>
          <w:szCs w:val="24"/>
        </w:rPr>
        <w:t xml:space="preserve"> 2. Könige </w:t>
      </w:r>
      <w:r w:rsidRPr="00891A1B">
        <w:rPr>
          <w:rFonts w:ascii="Times New Roman" w:hAnsi="Times New Roman"/>
          <w:i/>
          <w:sz w:val="24"/>
          <w:szCs w:val="24"/>
        </w:rPr>
        <w:t>7</w:t>
      </w:r>
      <w:r w:rsidR="00543EF7">
        <w:rPr>
          <w:rFonts w:ascii="Times New Roman" w:hAnsi="Times New Roman"/>
          <w:i/>
          <w:sz w:val="24"/>
          <w:szCs w:val="24"/>
        </w:rPr>
        <w:t>, 1</w:t>
      </w:r>
      <w:r w:rsidR="00770342" w:rsidRPr="00891A1B">
        <w:rPr>
          <w:rFonts w:ascii="Times New Roman" w:hAnsi="Times New Roman"/>
          <w:i/>
          <w:sz w:val="24"/>
          <w:szCs w:val="24"/>
        </w:rPr>
        <w:t>2-</w:t>
      </w:r>
      <w:r w:rsidRPr="00891A1B">
        <w:rPr>
          <w:rFonts w:ascii="Times New Roman" w:hAnsi="Times New Roman"/>
          <w:i/>
          <w:sz w:val="24"/>
          <w:szCs w:val="24"/>
        </w:rPr>
        <w:t>20.</w:t>
      </w:r>
      <w:r w:rsidR="00543EF7">
        <w:rPr>
          <w:rFonts w:ascii="Times New Roman" w:hAnsi="Times New Roman"/>
          <w:i/>
          <w:sz w:val="24"/>
          <w:szCs w:val="24"/>
        </w:rPr>
        <w:t xml:space="preserve"> </w:t>
      </w:r>
    </w:p>
    <w:p w14:paraId="7890CA4E" w14:textId="12848ADF" w:rsidR="00527AA9" w:rsidRPr="00D17C5D" w:rsidRDefault="00527AA9" w:rsidP="00D17C5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2" w:name="_Toc30595693"/>
      <w:r w:rsidRPr="00D17C5D">
        <w:rPr>
          <w:rFonts w:ascii="Times New Roman" w:hAnsi="Times New Roman"/>
          <w:b w:val="0"/>
          <w:sz w:val="24"/>
          <w:szCs w:val="24"/>
        </w:rPr>
        <w:t>Es</w:t>
      </w:r>
      <w:r w:rsidR="00543EF7">
        <w:rPr>
          <w:rFonts w:ascii="Times New Roman" w:hAnsi="Times New Roman"/>
          <w:b w:val="0"/>
          <w:sz w:val="24"/>
          <w:szCs w:val="24"/>
        </w:rPr>
        <w:t xml:space="preserve"> </w:t>
      </w:r>
      <w:r w:rsidRPr="00D17C5D">
        <w:rPr>
          <w:rFonts w:ascii="Times New Roman" w:hAnsi="Times New Roman"/>
          <w:b w:val="0"/>
          <w:sz w:val="24"/>
          <w:szCs w:val="24"/>
        </w:rPr>
        <w:t>ist</w:t>
      </w:r>
      <w:r w:rsidR="00543EF7">
        <w:rPr>
          <w:rFonts w:ascii="Times New Roman" w:hAnsi="Times New Roman"/>
          <w:b w:val="0"/>
          <w:sz w:val="24"/>
          <w:szCs w:val="24"/>
        </w:rPr>
        <w:t xml:space="preserve"> </w:t>
      </w:r>
      <w:r w:rsidRPr="00D17C5D">
        <w:rPr>
          <w:rFonts w:ascii="Times New Roman" w:hAnsi="Times New Roman"/>
          <w:b w:val="0"/>
          <w:sz w:val="24"/>
          <w:szCs w:val="24"/>
        </w:rPr>
        <w:t>kein</w:t>
      </w:r>
      <w:r w:rsidR="00543EF7">
        <w:rPr>
          <w:rFonts w:ascii="Times New Roman" w:hAnsi="Times New Roman"/>
          <w:b w:val="0"/>
          <w:sz w:val="24"/>
          <w:szCs w:val="24"/>
        </w:rPr>
        <w:t xml:space="preserve"> </w:t>
      </w:r>
      <w:r w:rsidRPr="00D17C5D">
        <w:rPr>
          <w:rFonts w:ascii="Times New Roman" w:hAnsi="Times New Roman"/>
          <w:b w:val="0"/>
          <w:sz w:val="24"/>
          <w:szCs w:val="24"/>
        </w:rPr>
        <w:t>Glaube</w:t>
      </w:r>
      <w:r w:rsidR="00543EF7">
        <w:rPr>
          <w:rFonts w:ascii="Times New Roman" w:hAnsi="Times New Roman"/>
          <w:b w:val="0"/>
          <w:sz w:val="24"/>
          <w:szCs w:val="24"/>
        </w:rPr>
        <w:t xml:space="preserve"> </w:t>
      </w:r>
      <w:r w:rsidRPr="00D17C5D">
        <w:rPr>
          <w:rFonts w:ascii="Times New Roman" w:hAnsi="Times New Roman"/>
          <w:b w:val="0"/>
          <w:sz w:val="24"/>
          <w:szCs w:val="24"/>
        </w:rPr>
        <w:t>vorhanden</w:t>
      </w:r>
      <w:bookmarkEnd w:id="2"/>
    </w:p>
    <w:p w14:paraId="04F1DBD8" w14:textId="6624E872" w:rsidR="00527AA9" w:rsidRPr="00527AA9" w:rsidRDefault="00527AA9" w:rsidP="003B4495">
      <w:pPr>
        <w:pStyle w:val="Absatzregulr"/>
        <w:spacing w:after="0" w:line="300" w:lineRule="exact"/>
        <w:jc w:val="both"/>
        <w:rPr>
          <w:rFonts w:ascii="Arial Rounded MT Bold" w:hAnsi="Arial Rounded MT Bold"/>
          <w:noProof/>
          <w:lang w:val="de-DE"/>
        </w:rPr>
      </w:pPr>
      <w:r w:rsidRPr="007E53E8">
        <w:rPr>
          <w:rFonts w:ascii="Times New Roman" w:hAnsi="Times New Roman"/>
          <w:sz w:val="24"/>
          <w:szCs w:val="24"/>
        </w:rPr>
        <w:t>Als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König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diese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gute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Nachricht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hörte,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freute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nicht,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sondern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wurde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sehr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misstrauisch.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befürchtete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List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Syrer.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Meinung,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würden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auf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diese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Weise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Israeliten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Stadt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locken.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ausgehungerten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Israeliten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Hoffnung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auf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Essen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unbewaffnet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schutzlos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Stadt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rennen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würden,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wäre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für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Syrer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leichtes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Spiel.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«Dann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gefangen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nehmen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eindringen!«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Befürchtung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Königs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durchaus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gute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Überlegung.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König,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selber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oft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mit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Krieg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zog,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wusste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natürlich,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hinterlistig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Strategie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konnte.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tatsächlich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höchste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Vorsicht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geboten.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jedoch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erstaunlich,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König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offensichtlich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Erwägung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zog,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hier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Prophetie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Elisas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erfüllen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könnte,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ihm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wenige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Stunden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zuvor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sagte,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Gott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Hungersnot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beenden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würde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Esswaren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Überfluss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vorhanden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werden: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»Zehn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Kilo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Gerstenkörner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fünf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Kilo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Weizenmehl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morgen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Tor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Samaria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Silberstück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kaufen!«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eindrückliche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Ansage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Elisa.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König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hätte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überlegen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können,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ob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vielleicht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Erfüllung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dieser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Prophetie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könnte,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doch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tat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zeigt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uns,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gottlos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dieser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Mann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Selbstverständlich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hätte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immer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noch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vorsichtig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müssen.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hätte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immer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noch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misstrauisch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können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abklären,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ob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Erfüllung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Prophetie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könnte,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oder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ob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List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Syrer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Misstrauisch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grundsätzlich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falsch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Misstrauen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mit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Unglauben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gleichzusetzen.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misstrauisch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kann,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neigt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Leichtgläubigkeit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dadurch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Gefahr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begeben.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Gott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forderte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sogar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einmal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Propheten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Jeremia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auf,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misstrauisch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warnte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ihn: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«Auch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Brüder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deines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Vaters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Haus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treulos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dich,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schreien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hinter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her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vollem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Halse.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Trau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freundlich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reden.»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ersten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Christen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misstrauisch,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als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ihr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hartnäckigster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brutalste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Feind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Christ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wurde.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konnten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vorstellen,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Mensch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so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radikal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ändern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könnte.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Paulus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verfolgte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Christen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bis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aufs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Blut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plötzlich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soll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eifriger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Nachfolger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Jesus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misstrauten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dieser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Sache.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hatten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Angst.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«Als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Saulus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(Paulus)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Jerusalem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kam,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versuchte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Jüngern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anzuschliessen.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hatten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Angst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ihm,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konnten,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Jünger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Jesu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war.»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Vermutlich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hatten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Angst,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Paulus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könnte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Gemeinde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infiltrieren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plötzlich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alle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Christen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Jerusalem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ausrotten.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trauten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ihm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nicht.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können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gut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nachvollziehen.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meisten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würde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genauso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gehen.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Ja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–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so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kann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heute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Menschen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Jesus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finden,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vorher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Jesus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gegenüber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gleichgültig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oder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Christen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gegenüber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sogar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feindlich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gesinnt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falsch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vorsichtig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misstrauisch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Doch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wichtig,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übertreiben.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müssen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immer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wissen,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Gott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Menschen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radikal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lastRenderedPageBreak/>
        <w:t>verändern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kann.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Als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damals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mit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unsere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evangelistischen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Gottesdiensten,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Sunntigsdate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nannten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Menschen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mit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Evangelium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erreichten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tatsächlich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Menschen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bekehrten,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gab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Leute,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behaupteten,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keine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echten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Bekehrungen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gewesen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Auf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diese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Weise,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damals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evangelisierten,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konnten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ihren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Augen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keine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Menschen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Jesus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finden.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Nun,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diesem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Jahr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mit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Life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Stage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Menschen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mit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Evangelium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erreichen,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dürfen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bei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Bekehrungen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vorsichtig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nehmen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Abstand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pauschalen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Vorurteilen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Verurteilungen.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wissen,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Gott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kann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Menschen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komplett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verändern,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Paulus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schreibt: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«Wenn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gehört,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neue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Schöpfung.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Alte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vergangen;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ganz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Neues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begonnen!»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König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Samaria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traute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Gott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nichts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seinem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Unglauben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gefangen.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wollen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Gott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viel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zutrauen,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ihm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nichts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unmöglich.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Menschen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Jesus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finden,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sollten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darüber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freuen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Zeit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zeigen,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ernst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diese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Hinwendung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Jesus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Unsere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Aufgabe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diesen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Menschen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helfen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auf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neuen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Nachfolge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Jesu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unterstützen.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Bei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Paulus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hatte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Barnabas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diese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Aufgabe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übernommen.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vertraute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dem,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Gott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möglich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so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lesen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Apostelgeschichte: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«Da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kam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Barnabas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Hilfe.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brachte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Aposteln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berichtete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ihnen,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Saulus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Reise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Damaskus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gesehen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gesprochen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hatte.»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543EF7">
        <w:rPr>
          <w:rFonts w:ascii="Arial Rounded MT Bold" w:hAnsi="Arial Rounded MT Bold"/>
          <w:noProof/>
          <w:lang w:val="de-DE"/>
        </w:rPr>
        <w:t xml:space="preserve"> </w:t>
      </w:r>
    </w:p>
    <w:p w14:paraId="4D8BAD3B" w14:textId="174BA68C" w:rsidR="00527AA9" w:rsidRPr="00D17C5D" w:rsidRDefault="00527AA9" w:rsidP="00D17C5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30595694"/>
      <w:r w:rsidRPr="00D17C5D">
        <w:rPr>
          <w:rFonts w:ascii="Times New Roman" w:hAnsi="Times New Roman"/>
          <w:b w:val="0"/>
          <w:sz w:val="24"/>
          <w:szCs w:val="24"/>
        </w:rPr>
        <w:t>Was</w:t>
      </w:r>
      <w:r w:rsidR="00543EF7">
        <w:rPr>
          <w:rFonts w:ascii="Times New Roman" w:hAnsi="Times New Roman"/>
          <w:b w:val="0"/>
          <w:sz w:val="24"/>
          <w:szCs w:val="24"/>
        </w:rPr>
        <w:t xml:space="preserve"> </w:t>
      </w:r>
      <w:r w:rsidRPr="00D17C5D">
        <w:rPr>
          <w:rFonts w:ascii="Times New Roman" w:hAnsi="Times New Roman"/>
          <w:b w:val="0"/>
          <w:sz w:val="24"/>
          <w:szCs w:val="24"/>
        </w:rPr>
        <w:t>für</w:t>
      </w:r>
      <w:r w:rsidR="00543EF7">
        <w:rPr>
          <w:rFonts w:ascii="Times New Roman" w:hAnsi="Times New Roman"/>
          <w:b w:val="0"/>
          <w:sz w:val="24"/>
          <w:szCs w:val="24"/>
        </w:rPr>
        <w:t xml:space="preserve"> </w:t>
      </w:r>
      <w:r w:rsidRPr="00D17C5D">
        <w:rPr>
          <w:rFonts w:ascii="Times New Roman" w:hAnsi="Times New Roman"/>
          <w:b w:val="0"/>
          <w:sz w:val="24"/>
          <w:szCs w:val="24"/>
        </w:rPr>
        <w:t>ein</w:t>
      </w:r>
      <w:r w:rsidR="00543EF7">
        <w:rPr>
          <w:rFonts w:ascii="Times New Roman" w:hAnsi="Times New Roman"/>
          <w:b w:val="0"/>
          <w:sz w:val="24"/>
          <w:szCs w:val="24"/>
        </w:rPr>
        <w:t xml:space="preserve"> </w:t>
      </w:r>
      <w:r w:rsidRPr="00D17C5D">
        <w:rPr>
          <w:rFonts w:ascii="Times New Roman" w:hAnsi="Times New Roman"/>
          <w:b w:val="0"/>
          <w:sz w:val="24"/>
          <w:szCs w:val="24"/>
        </w:rPr>
        <w:t>Glück</w:t>
      </w:r>
      <w:r w:rsidR="00543EF7">
        <w:rPr>
          <w:rFonts w:ascii="Times New Roman" w:hAnsi="Times New Roman"/>
          <w:b w:val="0"/>
          <w:sz w:val="24"/>
          <w:szCs w:val="24"/>
        </w:rPr>
        <w:t xml:space="preserve"> </w:t>
      </w:r>
      <w:r w:rsidRPr="00D17C5D">
        <w:rPr>
          <w:rFonts w:ascii="Times New Roman" w:hAnsi="Times New Roman"/>
          <w:b w:val="0"/>
          <w:sz w:val="24"/>
          <w:szCs w:val="24"/>
        </w:rPr>
        <w:t>–</w:t>
      </w:r>
      <w:r w:rsidR="00543EF7">
        <w:rPr>
          <w:rFonts w:ascii="Times New Roman" w:hAnsi="Times New Roman"/>
          <w:b w:val="0"/>
          <w:sz w:val="24"/>
          <w:szCs w:val="24"/>
        </w:rPr>
        <w:t xml:space="preserve"> </w:t>
      </w:r>
      <w:r w:rsidRPr="00D17C5D">
        <w:rPr>
          <w:rFonts w:ascii="Times New Roman" w:hAnsi="Times New Roman"/>
          <w:b w:val="0"/>
          <w:sz w:val="24"/>
          <w:szCs w:val="24"/>
        </w:rPr>
        <w:t>Elisa</w:t>
      </w:r>
      <w:r w:rsidR="00543EF7">
        <w:rPr>
          <w:rFonts w:ascii="Times New Roman" w:hAnsi="Times New Roman"/>
          <w:b w:val="0"/>
          <w:sz w:val="24"/>
          <w:szCs w:val="24"/>
        </w:rPr>
        <w:t xml:space="preserve"> </w:t>
      </w:r>
      <w:r w:rsidRPr="00D17C5D">
        <w:rPr>
          <w:rFonts w:ascii="Times New Roman" w:hAnsi="Times New Roman"/>
          <w:b w:val="0"/>
          <w:sz w:val="24"/>
          <w:szCs w:val="24"/>
        </w:rPr>
        <w:t>hatte</w:t>
      </w:r>
      <w:r w:rsidR="00543EF7">
        <w:rPr>
          <w:rFonts w:ascii="Times New Roman" w:hAnsi="Times New Roman"/>
          <w:b w:val="0"/>
          <w:sz w:val="24"/>
          <w:szCs w:val="24"/>
        </w:rPr>
        <w:t xml:space="preserve"> </w:t>
      </w:r>
      <w:r w:rsidRPr="00D17C5D">
        <w:rPr>
          <w:rFonts w:ascii="Times New Roman" w:hAnsi="Times New Roman"/>
          <w:b w:val="0"/>
          <w:sz w:val="24"/>
          <w:szCs w:val="24"/>
        </w:rPr>
        <w:t>doch</w:t>
      </w:r>
      <w:r w:rsidR="00543EF7">
        <w:rPr>
          <w:rFonts w:ascii="Times New Roman" w:hAnsi="Times New Roman"/>
          <w:b w:val="0"/>
          <w:sz w:val="24"/>
          <w:szCs w:val="24"/>
        </w:rPr>
        <w:t xml:space="preserve"> </w:t>
      </w:r>
      <w:r w:rsidRPr="00D17C5D">
        <w:rPr>
          <w:rFonts w:ascii="Times New Roman" w:hAnsi="Times New Roman"/>
          <w:b w:val="0"/>
          <w:sz w:val="24"/>
          <w:szCs w:val="24"/>
        </w:rPr>
        <w:t>recht!</w:t>
      </w:r>
      <w:bookmarkEnd w:id="3"/>
    </w:p>
    <w:p w14:paraId="2DD43679" w14:textId="79644E2D" w:rsidR="00527AA9" w:rsidRPr="007E53E8" w:rsidRDefault="00527AA9" w:rsidP="007E53E8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E53E8">
        <w:rPr>
          <w:rFonts w:ascii="Times New Roman" w:hAnsi="Times New Roman"/>
          <w:sz w:val="24"/>
          <w:szCs w:val="24"/>
        </w:rPr>
        <w:t>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Offizier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schlug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vor,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man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soll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Pferde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nehmen,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noch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leben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würden,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erkunden,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mit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dieser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Nachricht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auf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habe.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dadurch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Pferde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verlieren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würden,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wäre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Verlust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unbedeutend.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meinte: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«Denn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Pferde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behielten,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würden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zugrunde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gehen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genauso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vielen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Israeliten,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schon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umgekommen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sind.«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Eigentlich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schon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alles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verloren,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konnten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eigentlich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nur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noch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gewinnen.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König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sandte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kleine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Truppe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syrischen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Heerlager.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Diese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Männer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trafen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Lager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so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diesen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aussätzigen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Männern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berichtet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wurde.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Nun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folgten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Spuren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stellten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mit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Erstaunen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416A96">
        <w:rPr>
          <w:rFonts w:ascii="Times New Roman" w:hAnsi="Times New Roman"/>
          <w:sz w:val="24"/>
          <w:szCs w:val="24"/>
        </w:rPr>
        <w:t>F</w:t>
      </w:r>
      <w:r w:rsidRPr="007E53E8">
        <w:rPr>
          <w:rFonts w:ascii="Times New Roman" w:hAnsi="Times New Roman"/>
          <w:sz w:val="24"/>
          <w:szCs w:val="24"/>
        </w:rPr>
        <w:t>olgendes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fest: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«Der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Weg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übersät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Kleidungsstücken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Waffen,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Syrer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weggeworfen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hatten,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Flucht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schneller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voranzukommen.»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syrischen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Soldaten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mussten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dermassen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panischer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Angst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gewesen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nackte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Leben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rannten.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Alles,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ihr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Vorankommen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verlangsamte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behinderte,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warfen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sich.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nun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Kundschafter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Samaria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berichten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konnten,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verbreitete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Feuer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Stadt.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«Das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stürmte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hinaus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plünderte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Lager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Syrer.»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eingetroffen,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Elisa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Namen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Gottes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angekündigt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hatte.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«Fünf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Kilo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Weizenmehl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zehn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Kilo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Gerstenkörner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waren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Silberstück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kaufen.»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Gott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kann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heute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noch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solche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Wunder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tun.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können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nur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staunend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davorstehen,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so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etwas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hätten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vorstellen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können.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Natürlich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Regel,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ständig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solch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grosse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Wunder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erleben.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so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grosse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Wunder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Standard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sind,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sollten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Wunder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ausschliessen.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dürfen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vergessen,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Gott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unsere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Welt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unser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Leben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eingreifen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kann,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wann,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wo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will.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Gott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eindeutiges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Versprechen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gibt,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so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durch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Propheten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Elisa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getan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hatte,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können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garantiert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sicher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eintreffen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wird,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versprochen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hat.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Deshalb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können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wissen,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Wunder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eintreten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wird,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Jesus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versprochen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hat.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nochmals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auf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Erde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kommen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holen.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wenn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schon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über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2000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Jahre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auf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dieses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grosse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Ereignis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warten.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eintreffen!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Jesus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sagte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seinen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Jüngern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gilt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für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alle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Menschen,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Jesus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nachfolgen,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seinem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himmlischen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Vater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dort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für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Wohnungen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für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Ewigkeit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vorbereiten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wird.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sagte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Jesus: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«Und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Platz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vorbereitet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habe,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holen,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seid,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921">
        <w:rPr>
          <w:rFonts w:ascii="Times New Roman" w:hAnsi="Times New Roman"/>
          <w:bCs/>
          <w:i/>
          <w:noProof/>
          <w:sz w:val="24"/>
          <w:szCs w:val="24"/>
        </w:rPr>
        <w:t>bin.»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CF1F9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Dieses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grossartige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Wunder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geschehen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jeder,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Jesus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liebt,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wird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dabei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sein,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ob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noch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lebt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oder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schon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gestorben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Pr="007E53E8">
        <w:rPr>
          <w:rFonts w:ascii="Times New Roman" w:hAnsi="Times New Roman"/>
          <w:sz w:val="24"/>
          <w:szCs w:val="24"/>
        </w:rPr>
        <w:t>ist!</w:t>
      </w:r>
    </w:p>
    <w:p w14:paraId="413A954D" w14:textId="7D5D571D" w:rsidR="00527AA9" w:rsidRPr="00D17C5D" w:rsidRDefault="00527AA9" w:rsidP="00D17C5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30595695"/>
      <w:r w:rsidRPr="00D17C5D">
        <w:rPr>
          <w:rFonts w:ascii="Times New Roman" w:hAnsi="Times New Roman"/>
          <w:b w:val="0"/>
          <w:sz w:val="24"/>
          <w:szCs w:val="24"/>
        </w:rPr>
        <w:lastRenderedPageBreak/>
        <w:t>Der</w:t>
      </w:r>
      <w:r w:rsidR="00543EF7">
        <w:rPr>
          <w:rFonts w:ascii="Times New Roman" w:hAnsi="Times New Roman"/>
          <w:b w:val="0"/>
          <w:sz w:val="24"/>
          <w:szCs w:val="24"/>
        </w:rPr>
        <w:t xml:space="preserve"> </w:t>
      </w:r>
      <w:r w:rsidRPr="00D17C5D">
        <w:rPr>
          <w:rFonts w:ascii="Times New Roman" w:hAnsi="Times New Roman"/>
          <w:b w:val="0"/>
          <w:sz w:val="24"/>
          <w:szCs w:val="24"/>
        </w:rPr>
        <w:t>Unglaube</w:t>
      </w:r>
      <w:r w:rsidR="00543EF7">
        <w:rPr>
          <w:rFonts w:ascii="Times New Roman" w:hAnsi="Times New Roman"/>
          <w:b w:val="0"/>
          <w:sz w:val="24"/>
          <w:szCs w:val="24"/>
        </w:rPr>
        <w:t xml:space="preserve"> </w:t>
      </w:r>
      <w:r w:rsidRPr="00D17C5D">
        <w:rPr>
          <w:rFonts w:ascii="Times New Roman" w:hAnsi="Times New Roman"/>
          <w:b w:val="0"/>
          <w:sz w:val="24"/>
          <w:szCs w:val="24"/>
        </w:rPr>
        <w:t>wird</w:t>
      </w:r>
      <w:r w:rsidR="00543EF7">
        <w:rPr>
          <w:rFonts w:ascii="Times New Roman" w:hAnsi="Times New Roman"/>
          <w:b w:val="0"/>
          <w:sz w:val="24"/>
          <w:szCs w:val="24"/>
        </w:rPr>
        <w:t xml:space="preserve"> </w:t>
      </w:r>
      <w:r w:rsidRPr="00D17C5D">
        <w:rPr>
          <w:rFonts w:ascii="Times New Roman" w:hAnsi="Times New Roman"/>
          <w:b w:val="0"/>
          <w:sz w:val="24"/>
          <w:szCs w:val="24"/>
        </w:rPr>
        <w:t>das</w:t>
      </w:r>
      <w:r w:rsidR="00543EF7">
        <w:rPr>
          <w:rFonts w:ascii="Times New Roman" w:hAnsi="Times New Roman"/>
          <w:b w:val="0"/>
          <w:sz w:val="24"/>
          <w:szCs w:val="24"/>
        </w:rPr>
        <w:t xml:space="preserve"> </w:t>
      </w:r>
      <w:r w:rsidRPr="00D17C5D">
        <w:rPr>
          <w:rFonts w:ascii="Times New Roman" w:hAnsi="Times New Roman"/>
          <w:b w:val="0"/>
          <w:sz w:val="24"/>
          <w:szCs w:val="24"/>
        </w:rPr>
        <w:t>Glück</w:t>
      </w:r>
      <w:r w:rsidR="00543EF7">
        <w:rPr>
          <w:rFonts w:ascii="Times New Roman" w:hAnsi="Times New Roman"/>
          <w:b w:val="0"/>
          <w:sz w:val="24"/>
          <w:szCs w:val="24"/>
        </w:rPr>
        <w:t xml:space="preserve"> </w:t>
      </w:r>
      <w:r w:rsidRPr="00D17C5D">
        <w:rPr>
          <w:rFonts w:ascii="Times New Roman" w:hAnsi="Times New Roman"/>
          <w:b w:val="0"/>
          <w:sz w:val="24"/>
          <w:szCs w:val="24"/>
        </w:rPr>
        <w:t>nicht</w:t>
      </w:r>
      <w:r w:rsidR="00543EF7">
        <w:rPr>
          <w:rFonts w:ascii="Times New Roman" w:hAnsi="Times New Roman"/>
          <w:b w:val="0"/>
          <w:sz w:val="24"/>
          <w:szCs w:val="24"/>
        </w:rPr>
        <w:t xml:space="preserve"> </w:t>
      </w:r>
      <w:r w:rsidRPr="00D17C5D">
        <w:rPr>
          <w:rFonts w:ascii="Times New Roman" w:hAnsi="Times New Roman"/>
          <w:b w:val="0"/>
          <w:sz w:val="24"/>
          <w:szCs w:val="24"/>
        </w:rPr>
        <w:t>ergreifen</w:t>
      </w:r>
      <w:bookmarkEnd w:id="4"/>
    </w:p>
    <w:bookmarkStart w:id="5" w:name="_Toc370811687"/>
    <w:p w14:paraId="61164E36" w14:textId="377F903D" w:rsidR="00527AA9" w:rsidRPr="007E53E8" w:rsidRDefault="004E7A73" w:rsidP="007E53E8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3E8526" wp14:editId="01849BA8">
                <wp:simplePos x="0" y="0"/>
                <wp:positionH relativeFrom="margin">
                  <wp:posOffset>2619961</wp:posOffset>
                </wp:positionH>
                <wp:positionV relativeFrom="paragraph">
                  <wp:posOffset>5287002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7851F" w14:textId="7D75DEC4" w:rsidR="003769F7" w:rsidRDefault="003769F7" w:rsidP="003769F7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662F60">
                              <w:t>26</w:t>
                            </w:r>
                            <w:r>
                              <w:t xml:space="preserve">. </w:t>
                            </w:r>
                            <w:r w:rsidR="00096143">
                              <w:t>Januar</w:t>
                            </w:r>
                            <w:r>
                              <w:t xml:space="preserve"> 20</w:t>
                            </w:r>
                            <w:r w:rsidR="00096143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3E852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06.3pt;margin-top:416.3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Edb+JOEAAAAMAQAADwAAAGRycy9kb3ducmV2LnhtbEyPy07D&#10;MBBF90j8gzVI7KjTR0qUxqkqKjYskChIdOnGkzgifsh20/D3TFd0N6M5unNutZ3MwEYMsXdWwHyW&#10;AUPbONXbTsDX5+tTASwmaZUcnEUBvxhhW9/fVbJU7mI/cDykjlGIjaUUoFPyJeex0WhknDmPlm6t&#10;C0YmWkPHVZAXCjcDX2TZmhvZW/qgpccXjc3P4WwEfBvdq314P7ZqGPdv7S73U/BCPD5Muw2whFP6&#10;h+GqT+pQk9PJna2KbBCwmi/WhAoolteBiGKVPwM7EZrlywJ4XfHbEvUfAAAA//8DAFBLAQItABQA&#10;BgAIAAAAIQC2gziS/gAAAOEBAAATAAAAAAAAAAAAAAAAAAAAAABbQ29udGVudF9UeXBlc10ueG1s&#10;UEsBAi0AFAAGAAgAAAAhADj9If/WAAAAlAEAAAsAAAAAAAAAAAAAAAAALwEAAF9yZWxzLy5yZWxz&#10;UEsBAi0AFAAGAAgAAAAhAI2zJLUhAgAAHAQAAA4AAAAAAAAAAAAAAAAALgIAAGRycy9lMm9Eb2Mu&#10;eG1sUEsBAi0AFAAGAAgAAAAhABHW/iThAAAADAEAAA8AAAAAAAAAAAAAAAAAewQAAGRycy9kb3du&#10;cmV2LnhtbFBLBQYAAAAABAAEAPMAAACJBQAAAAA=&#10;" stroked="f">
                <v:textbox style="mso-fit-shape-to-text:t">
                  <w:txbxContent>
                    <w:p w14:paraId="0797851F" w14:textId="7D75DEC4" w:rsidR="003769F7" w:rsidRDefault="003769F7" w:rsidP="003769F7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662F60">
                        <w:t>26</w:t>
                      </w:r>
                      <w:r>
                        <w:t xml:space="preserve">. </w:t>
                      </w:r>
                      <w:r w:rsidR="00096143">
                        <w:t>Januar</w:t>
                      </w:r>
                      <w:r>
                        <w:t xml:space="preserve"> 20</w:t>
                      </w:r>
                      <w:r w:rsidR="00096143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5"/>
      <w:r w:rsidR="00527AA9"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Menschen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Samaria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waren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dermassen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ausgehungert,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jeder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nur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noch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damit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beschäftigt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war,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etwas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für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ergattern.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Notfalls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benutzte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man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seine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Ellbogen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oder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stolperte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über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Menschen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hinweg,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Boden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gefallen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waren.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geschah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einem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Offizier,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vom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König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zum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Stadttor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geschickt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wurde,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dort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für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Ord</w:t>
      </w:r>
      <w:r w:rsidR="00FA7EC9" w:rsidRPr="007E53E8">
        <w:rPr>
          <w:rFonts w:ascii="Times New Roman" w:hAnsi="Times New Roman"/>
          <w:sz w:val="24"/>
          <w:szCs w:val="24"/>
        </w:rPr>
        <w:t>n</w:t>
      </w:r>
      <w:r w:rsidR="00527AA9" w:rsidRPr="007E53E8">
        <w:rPr>
          <w:rFonts w:ascii="Times New Roman" w:hAnsi="Times New Roman"/>
          <w:sz w:val="24"/>
          <w:szCs w:val="24"/>
        </w:rPr>
        <w:t>ung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sorgen.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wurde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von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Leuten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umgestossen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Tode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getrampelt.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war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Offizier,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Elisa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glauben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wollte,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Gott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Hungersnot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beenden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würde.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sagte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Elisa: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»Das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unmöglich,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Fenster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machen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würde!«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="00527AA9" w:rsidRPr="00CF1F93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527AA9" w:rsidRPr="00CF1F93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Worauf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ihm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Elisa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antwortete: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»Du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sehen,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davon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essen!«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="00527AA9" w:rsidRPr="00CF1F93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527AA9" w:rsidRPr="00CF1F93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wird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nun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dieser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Erzählung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deutlich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intensiv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berichtet.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Vermutlich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will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Schreiber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dieses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Berichtes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darauf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hinweisen,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Ungläubige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Glück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von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Gottes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Wirken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sehen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wird,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ergreifen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kann.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Schicksal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dieses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Offiziers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Beispiel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für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diese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Tatsache.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Natürlich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könnte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man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sagen,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noch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viel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mehr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Israeliten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hätten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sterben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müssen,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kaum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jemand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glaubte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Elisa,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auch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König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nicht,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gesehen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haben.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Glück,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Gott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immer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gleich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alle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bestraft,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sondern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einzelnen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Situationen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zeigt,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schlimm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Folgen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Unglaubens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sind.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Mit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dieser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Intensität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Berichts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will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Schreiber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aufrufen,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Gott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unser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volles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Vertrauen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schenken,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damit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nur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Zuschauer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Glücks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sind,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sondern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Glück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geniessen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können.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Jesus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erzählte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eine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dramatische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Geschichte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eines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reichen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Mannes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armen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kranken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Lazarus.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reiche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Mann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fragte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nach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Gottes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Willen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lebte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Leben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Saus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Braus.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arme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Lazarus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wandte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seiner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Schwachheit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Gott.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Als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nun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beide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starben,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begegneten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für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unsichtbaren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Welt.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Jesus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erzählt: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«Im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Totenreich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litt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Reiche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grosse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Qualen.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aufblickte,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sah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weiter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Ferne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Abraham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dessen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Seite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Lazarus.»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="00527AA9" w:rsidRPr="00CF1F93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527AA9" w:rsidRPr="00CF1F93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sah,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Lazarus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viel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besser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geht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keine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Qualen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ertragen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hat.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So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rief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Abraham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zu: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«Vater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Abraham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hab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Erbarmen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schick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Lazarus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hierher!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Lass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Fingerspitze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tauchen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Zunge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kühlen;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leide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furchtbar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Flammenglut.»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="00527AA9" w:rsidRPr="00CF1F93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527AA9" w:rsidRPr="00CF1F93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war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leider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möglich.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Reiche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sah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Glück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konnte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doch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ergreifen.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Schicksal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Menschen,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Gott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ablehnen.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werden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Glück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Menschen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sehen,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Jesus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nachfolgten,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werden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ergreifen.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werden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erkennen,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Jesus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wahre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Gott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ist,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Paulus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Christen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Philippi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schreibt: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«Alle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anerkennen,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Vater,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Ehre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geben.»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Philipper </w:t>
      </w:r>
      <w:r w:rsidR="00527AA9" w:rsidRPr="00CF1F9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527AA9" w:rsidRPr="00CF1F93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Alle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Menschen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werden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Jesus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als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Herr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über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aller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Herren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Ehre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erweisen,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alle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werden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Glück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ergreifen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können,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Gott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einem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jeden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Menschen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von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Herzen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wünscht.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Apostel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Petrus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schreibt: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«Bisher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gesehen,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trotzdem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liebt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ihn;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vertraut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ihm,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vorläufig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sehen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könnt.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Daher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erfüllt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schon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überwältigende,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jubelnde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Freude,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Freude,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künftige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widerspiegelt;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wisst,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Ziel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eures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Glaubens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erreichen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endgültige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Rettung.»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527AA9" w:rsidRPr="00CF1F9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="00527AA9" w:rsidRPr="00CF1F9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="00527AA9" w:rsidRPr="00CF1F93">
        <w:rPr>
          <w:rFonts w:ascii="Times New Roman" w:hAnsi="Times New Roman"/>
          <w:bCs/>
          <w:i/>
          <w:noProof/>
          <w:sz w:val="16"/>
          <w:szCs w:val="16"/>
        </w:rPr>
        <w:t>–9.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Weil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Jesus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nachfolgen,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werden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dieses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Glück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ergreifen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können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–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endgültige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Rettung!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wünschen,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noch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viele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Menschen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auf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dieses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Glück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hinweisen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können,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Hoffnung,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Jesus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ihr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Vertrauen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schenken.</w:t>
      </w:r>
    </w:p>
    <w:p w14:paraId="2FC35F6F" w14:textId="428084D1" w:rsidR="00527AA9" w:rsidRPr="007F33B7" w:rsidRDefault="00527AA9" w:rsidP="007F33B7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7F33B7">
        <w:rPr>
          <w:rFonts w:ascii="Times New Roman" w:hAnsi="Times New Roman"/>
          <w:b w:val="0"/>
          <w:sz w:val="24"/>
          <w:szCs w:val="24"/>
        </w:rPr>
        <w:t>Schlussgedanke</w:t>
      </w:r>
    </w:p>
    <w:p w14:paraId="27CE4CA9" w14:textId="3A117717" w:rsidR="000D60A4" w:rsidRPr="004E7A73" w:rsidRDefault="00015375" w:rsidP="004E7A73">
      <w:pPr>
        <w:pStyle w:val="Absatzregulr"/>
        <w:spacing w:after="0" w:line="300" w:lineRule="exact"/>
        <w:jc w:val="both"/>
        <w:rPr>
          <w:rFonts w:ascii="Arial Rounded MT Bold" w:hAnsi="Arial Rounded MT Bold"/>
          <w:noProof/>
          <w:lang w:val="de-DE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D211BD" wp14:editId="564DB6FB">
                <wp:simplePos x="0" y="0"/>
                <wp:positionH relativeFrom="margin">
                  <wp:posOffset>3673698</wp:posOffset>
                </wp:positionH>
                <wp:positionV relativeFrom="paragraph">
                  <wp:posOffset>2708910</wp:posOffset>
                </wp:positionV>
                <wp:extent cx="2750317" cy="1404620"/>
                <wp:effectExtent l="0" t="0" r="0" b="12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3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C36FA" w14:textId="77777777" w:rsidR="00015375" w:rsidRDefault="00015375" w:rsidP="00015375">
                            <w:pPr>
                              <w:pStyle w:val="Fuzeile"/>
                              <w:jc w:val="right"/>
                            </w:pPr>
                            <w:r>
                              <w:t>Pfarrer Jürg Birnstiel, 26. Januar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211BD" id="Textfeld 2" o:spid="_x0000_s1027" type="#_x0000_t202" style="position:absolute;left:0;text-align:left;margin-left:289.25pt;margin-top:213.3pt;width:216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42IwIAACM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UmKYxhY9&#10;iTF0QrWkjOoM1leY9GgxLYwfYMQup0q9fQD+0xMDm56ZnbhzDoZesBbZFfFmdnF1wvERpBm+QIvP&#10;sH2ABDR2TkfpUAyC6Nil47kzSIVwPCyXi/x9saSEY6yY5/OrMvUuY9Xzdet8+CRAk7ioqcPWJ3h2&#10;ePAh0mHVc0p8zYOS7VYqlTZu12yUIweGNtmmkSp4laYMGWp6sygXCdlAvJ8cpGVAGyupa3qdxzEZ&#10;K8rx0bQpJTCppjUyUeakT5RkEieMzZgakcSL2jXQHlEwB5Nr8Zfhogf3m5IBHVtT/2vPnKBEfTYo&#10;+k0xn0eLp818sUSFiLuMNJcRZjhC1TRQMi03IX2LJIe9w+ZsZZLthcmJMjoxqXn6NdHql/uU9fK3&#10;138AAAD//wMAUEsDBBQABgAIAAAAIQA1NsOn4QAAAAwBAAAPAAAAZHJzL2Rvd25yZXYueG1sTI/B&#10;TsMwDIbvSLxDZCRuLO20dlVpOk1MXDggMZDgmDVuU5E4VZJ15e3JTnCz5U+/v7/ZLdawGX0YHQnI&#10;VxkwpM6pkQYBH+/PDxWwECUpaRyhgB8MsGtvbxpZK3ehN5yPcWAphEItBegYp5rz0Gm0MqzchJRu&#10;vfNWxrT6gSsvLyncGr7OspJbOVL6oOWETxq77+PZCvi0elQH//rVKzMfXvp9MS1+EuL+btk/Aou4&#10;xD8YrvpJHdrkdHJnUoEZAcW2KhIqYLMuS2BXIsvzNJ0ElJttBbxt+P8S7S8AAAD//wMAUEsBAi0A&#10;FAAGAAgAAAAhALaDOJL+AAAA4QEAABMAAAAAAAAAAAAAAAAAAAAAAFtDb250ZW50X1R5cGVzXS54&#10;bWxQSwECLQAUAAYACAAAACEAOP0h/9YAAACUAQAACwAAAAAAAAAAAAAAAAAvAQAAX3JlbHMvLnJl&#10;bHNQSwECLQAUAAYACAAAACEA5mwuNiMCAAAjBAAADgAAAAAAAAAAAAAAAAAuAgAAZHJzL2Uyb0Rv&#10;Yy54bWxQSwECLQAUAAYACAAAACEANTbDp+EAAAAMAQAADwAAAAAAAAAAAAAAAAB9BAAAZHJzL2Rv&#10;d25yZXYueG1sUEsFBgAAAAAEAAQA8wAAAIsFAAAAAA==&#10;" stroked="f">
                <v:textbox style="mso-fit-shape-to-text:t">
                  <w:txbxContent>
                    <w:p w14:paraId="163C36FA" w14:textId="77777777" w:rsidR="00015375" w:rsidRDefault="00015375" w:rsidP="00015375">
                      <w:pPr>
                        <w:pStyle w:val="Fuzeile"/>
                        <w:jc w:val="right"/>
                      </w:pPr>
                      <w:r>
                        <w:t>Pfarrer Jürg Birnstiel, 26. Januar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AA9" w:rsidRPr="007E53E8">
        <w:rPr>
          <w:rFonts w:ascii="Times New Roman" w:hAnsi="Times New Roman"/>
          <w:sz w:val="24"/>
          <w:szCs w:val="24"/>
        </w:rPr>
        <w:t>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weiss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nicht,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ihr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über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Art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Weise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Evangelisation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von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Life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Stage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denkt,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als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Gemeinde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beteiligen.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Vielleicht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findest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super.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Vielleicht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denkst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du,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man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besser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anders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evangelisieren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würde.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Oder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gefällt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Grafik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Einladung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nicht.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Oder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findest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Veranstaltungsort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gut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gewählt.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auch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immer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mag.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Eigentlich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alles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gar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wichtig,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ob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persönlich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jedes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Detail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gefällt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ob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alles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genauso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machen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würden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oder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ob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komplett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anders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machen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würden.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Wichtig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ist,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ob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Gott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durch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Life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Stage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Menschen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zieht.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Natürlich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von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grösster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Wichtigkeit,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bei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Life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on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Stage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Evangelium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richtig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verkündigt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wird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man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dort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keine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Irrlehren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verbreitet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oder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Menschen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manipuliert.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Wenn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Fall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wäre,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würde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mich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sofort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distanzieren.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wenn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nicht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Fall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ist,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gut,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wenn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mit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Gaben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Mitteln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investieren,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die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Gott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geschenkt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hat.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schlimmste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Fall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wäre,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niemand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zum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Glauben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kommen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wird,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aber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wenn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nur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Mensch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zu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Jesus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finden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würde,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dann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wäre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ein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Mensch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mehr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auf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dieser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Welt,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der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das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grösste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Glück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ergreifen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wird.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Sind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wir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gespannt,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was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Gott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tun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wird.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Eines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ist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7E53E8">
        <w:rPr>
          <w:rFonts w:ascii="Times New Roman" w:hAnsi="Times New Roman"/>
          <w:sz w:val="24"/>
          <w:szCs w:val="24"/>
        </w:rPr>
        <w:t>unbestritten:</w:t>
      </w:r>
      <w:r w:rsidR="00543EF7">
        <w:rPr>
          <w:rFonts w:ascii="Times New Roman" w:hAnsi="Times New Roman"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«Gott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will,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543EF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27AA9" w:rsidRPr="004B7921">
        <w:rPr>
          <w:rFonts w:ascii="Times New Roman" w:hAnsi="Times New Roman"/>
          <w:bCs/>
          <w:i/>
          <w:noProof/>
          <w:sz w:val="24"/>
          <w:szCs w:val="24"/>
        </w:rPr>
        <w:t>erkennen.»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527AA9" w:rsidRPr="00CF1F9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 xml:space="preserve">. Timotheus  </w:t>
      </w:r>
      <w:r w:rsidR="00527AA9" w:rsidRPr="00CF1F9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43EF7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="00527AA9" w:rsidRPr="00CF1F9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43EF7">
        <w:rPr>
          <w:rFonts w:ascii="Arial Rounded MT Bold" w:hAnsi="Arial Rounded MT Bold"/>
          <w:noProof/>
          <w:lang w:val="de-DE"/>
        </w:rPr>
        <w:t xml:space="preserve"> </w:t>
      </w:r>
      <w:bookmarkEnd w:id="1"/>
    </w:p>
    <w:sectPr w:rsidR="000D60A4" w:rsidRPr="004E7A73" w:rsidSect="00F02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71777" w14:textId="77777777" w:rsidR="0049744D" w:rsidRDefault="0049744D">
      <w:r>
        <w:separator/>
      </w:r>
    </w:p>
  </w:endnote>
  <w:endnote w:type="continuationSeparator" w:id="0">
    <w:p w14:paraId="1A0654D4" w14:textId="77777777" w:rsidR="0049744D" w:rsidRDefault="0049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251AF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148BA7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3ADB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43EF7">
      <w:rPr>
        <w:rStyle w:val="Seitenzahl"/>
        <w:noProof/>
      </w:rPr>
      <w:t>2</w:t>
    </w:r>
    <w:r>
      <w:rPr>
        <w:rStyle w:val="Seitenzahl"/>
      </w:rPr>
      <w:fldChar w:fldCharType="end"/>
    </w:r>
  </w:p>
  <w:p w14:paraId="0DFB8C2A" w14:textId="75B3DDE1" w:rsidR="00615E7B" w:rsidRDefault="00BE17DF">
    <w:pPr>
      <w:pStyle w:val="Fuzeile"/>
    </w:pPr>
    <w:r>
      <w:t>Die überraschende Wende</w:t>
    </w:r>
    <w:r w:rsidR="00A07D8C">
      <w:t xml:space="preserve"> </w:t>
    </w:r>
    <w:r w:rsidR="008961E7">
      <w:t>(</w:t>
    </w:r>
    <w:r w:rsidR="00042CCC">
      <w:t>3</w:t>
    </w:r>
    <w:r w:rsidR="00410280">
      <w:t>/</w:t>
    </w:r>
    <w:r w:rsidR="00007C65">
      <w:t>3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9008C" w14:textId="77777777" w:rsidR="00BE17DF" w:rsidRDefault="00BE17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4F7FF" w14:textId="77777777" w:rsidR="0049744D" w:rsidRDefault="0049744D">
      <w:r>
        <w:separator/>
      </w:r>
    </w:p>
  </w:footnote>
  <w:footnote w:type="continuationSeparator" w:id="0">
    <w:p w14:paraId="46E1EAC5" w14:textId="77777777" w:rsidR="0049744D" w:rsidRDefault="00497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B4E92" w14:textId="77777777" w:rsidR="00BE17DF" w:rsidRDefault="00BE17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ED63F" w14:textId="77777777"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D3F8C" w14:textId="77777777" w:rsidR="00BE17DF" w:rsidRDefault="00BE17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07C65"/>
    <w:rsid w:val="00010063"/>
    <w:rsid w:val="000140DA"/>
    <w:rsid w:val="000145F5"/>
    <w:rsid w:val="00015375"/>
    <w:rsid w:val="00016603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2CCC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6143"/>
    <w:rsid w:val="0009718B"/>
    <w:rsid w:val="000979B2"/>
    <w:rsid w:val="000A24E8"/>
    <w:rsid w:val="000A2C1C"/>
    <w:rsid w:val="000A42D5"/>
    <w:rsid w:val="000A42DF"/>
    <w:rsid w:val="000A4E5D"/>
    <w:rsid w:val="000A66CF"/>
    <w:rsid w:val="000A7213"/>
    <w:rsid w:val="000B0570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34BD"/>
    <w:rsid w:val="000C46D6"/>
    <w:rsid w:val="000C5D15"/>
    <w:rsid w:val="000C6306"/>
    <w:rsid w:val="000C6763"/>
    <w:rsid w:val="000C690E"/>
    <w:rsid w:val="000C6A55"/>
    <w:rsid w:val="000C7276"/>
    <w:rsid w:val="000D01C4"/>
    <w:rsid w:val="000D242C"/>
    <w:rsid w:val="000D25E8"/>
    <w:rsid w:val="000D27CF"/>
    <w:rsid w:val="000D2932"/>
    <w:rsid w:val="000D4707"/>
    <w:rsid w:val="000D52DE"/>
    <w:rsid w:val="000D60A4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28C3"/>
    <w:rsid w:val="0011385C"/>
    <w:rsid w:val="001140B3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77C"/>
    <w:rsid w:val="00165967"/>
    <w:rsid w:val="00165995"/>
    <w:rsid w:val="0016642A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4DE"/>
    <w:rsid w:val="001E5683"/>
    <w:rsid w:val="001E6DDD"/>
    <w:rsid w:val="001E6E76"/>
    <w:rsid w:val="001E72B7"/>
    <w:rsid w:val="001E7E30"/>
    <w:rsid w:val="001F1ACD"/>
    <w:rsid w:val="001F246E"/>
    <w:rsid w:val="001F3762"/>
    <w:rsid w:val="001F4138"/>
    <w:rsid w:val="001F4E01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0BCF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5953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B68"/>
    <w:rsid w:val="00300EEF"/>
    <w:rsid w:val="00302722"/>
    <w:rsid w:val="00302C78"/>
    <w:rsid w:val="0030501D"/>
    <w:rsid w:val="0030683F"/>
    <w:rsid w:val="003073EA"/>
    <w:rsid w:val="003119F6"/>
    <w:rsid w:val="00312130"/>
    <w:rsid w:val="0031301B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72B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4EB8"/>
    <w:rsid w:val="0036622B"/>
    <w:rsid w:val="00366615"/>
    <w:rsid w:val="00366A49"/>
    <w:rsid w:val="00366AD6"/>
    <w:rsid w:val="00367D0E"/>
    <w:rsid w:val="0037098C"/>
    <w:rsid w:val="00370B34"/>
    <w:rsid w:val="00370BEF"/>
    <w:rsid w:val="00372ADE"/>
    <w:rsid w:val="00374B94"/>
    <w:rsid w:val="00375C7E"/>
    <w:rsid w:val="003769F7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2DE"/>
    <w:rsid w:val="003B161B"/>
    <w:rsid w:val="003B320D"/>
    <w:rsid w:val="003B3E07"/>
    <w:rsid w:val="003B4044"/>
    <w:rsid w:val="003B4495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3F7176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6A96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0C0"/>
    <w:rsid w:val="00451C12"/>
    <w:rsid w:val="00452A89"/>
    <w:rsid w:val="0045311B"/>
    <w:rsid w:val="00454927"/>
    <w:rsid w:val="0045492B"/>
    <w:rsid w:val="0045495D"/>
    <w:rsid w:val="0045576E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9744D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921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4874"/>
    <w:rsid w:val="004E4C10"/>
    <w:rsid w:val="004E4EEA"/>
    <w:rsid w:val="004E6EFE"/>
    <w:rsid w:val="004E7A73"/>
    <w:rsid w:val="004F0CB2"/>
    <w:rsid w:val="004F1246"/>
    <w:rsid w:val="004F1BCE"/>
    <w:rsid w:val="004F246D"/>
    <w:rsid w:val="004F4BD1"/>
    <w:rsid w:val="004F5ABF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E55"/>
    <w:rsid w:val="005255E0"/>
    <w:rsid w:val="00525A52"/>
    <w:rsid w:val="00525F1B"/>
    <w:rsid w:val="0052667E"/>
    <w:rsid w:val="005276ED"/>
    <w:rsid w:val="00527AA9"/>
    <w:rsid w:val="005305B3"/>
    <w:rsid w:val="0053089D"/>
    <w:rsid w:val="0053098C"/>
    <w:rsid w:val="00533BE6"/>
    <w:rsid w:val="00533E5E"/>
    <w:rsid w:val="005342F2"/>
    <w:rsid w:val="0053528A"/>
    <w:rsid w:val="00536459"/>
    <w:rsid w:val="00537B05"/>
    <w:rsid w:val="005417BC"/>
    <w:rsid w:val="005424C3"/>
    <w:rsid w:val="00542983"/>
    <w:rsid w:val="005430B9"/>
    <w:rsid w:val="00543260"/>
    <w:rsid w:val="0054326D"/>
    <w:rsid w:val="00543545"/>
    <w:rsid w:val="00543EF7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12A4"/>
    <w:rsid w:val="005C1532"/>
    <w:rsid w:val="005C18F2"/>
    <w:rsid w:val="005C346E"/>
    <w:rsid w:val="005C3E49"/>
    <w:rsid w:val="005C4235"/>
    <w:rsid w:val="005C4972"/>
    <w:rsid w:val="005C4BAF"/>
    <w:rsid w:val="005C7144"/>
    <w:rsid w:val="005C798E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598C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467"/>
    <w:rsid w:val="00620E08"/>
    <w:rsid w:val="006213F4"/>
    <w:rsid w:val="0062335B"/>
    <w:rsid w:val="00623623"/>
    <w:rsid w:val="0062479C"/>
    <w:rsid w:val="00624863"/>
    <w:rsid w:val="00624A8A"/>
    <w:rsid w:val="00624B95"/>
    <w:rsid w:val="00625399"/>
    <w:rsid w:val="006258FA"/>
    <w:rsid w:val="00625DA6"/>
    <w:rsid w:val="00626077"/>
    <w:rsid w:val="0062624E"/>
    <w:rsid w:val="00626324"/>
    <w:rsid w:val="00626A62"/>
    <w:rsid w:val="00626F84"/>
    <w:rsid w:val="006310DC"/>
    <w:rsid w:val="006333B7"/>
    <w:rsid w:val="0063461D"/>
    <w:rsid w:val="00635A94"/>
    <w:rsid w:val="006362D3"/>
    <w:rsid w:val="00637876"/>
    <w:rsid w:val="00637C03"/>
    <w:rsid w:val="00640388"/>
    <w:rsid w:val="00640B1E"/>
    <w:rsid w:val="006422E3"/>
    <w:rsid w:val="00642B6C"/>
    <w:rsid w:val="00643104"/>
    <w:rsid w:val="006435F6"/>
    <w:rsid w:val="0064516F"/>
    <w:rsid w:val="0064520A"/>
    <w:rsid w:val="00647087"/>
    <w:rsid w:val="006476D9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2F60"/>
    <w:rsid w:val="00663422"/>
    <w:rsid w:val="00663A12"/>
    <w:rsid w:val="006653C6"/>
    <w:rsid w:val="00665F2D"/>
    <w:rsid w:val="00666132"/>
    <w:rsid w:val="00667223"/>
    <w:rsid w:val="00667D75"/>
    <w:rsid w:val="0067082C"/>
    <w:rsid w:val="0067161E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498F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255"/>
    <w:rsid w:val="00701947"/>
    <w:rsid w:val="00701E8E"/>
    <w:rsid w:val="007023AA"/>
    <w:rsid w:val="0070339D"/>
    <w:rsid w:val="007043A3"/>
    <w:rsid w:val="00712438"/>
    <w:rsid w:val="00712B84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884"/>
    <w:rsid w:val="0076446A"/>
    <w:rsid w:val="00765C9A"/>
    <w:rsid w:val="00766586"/>
    <w:rsid w:val="00767312"/>
    <w:rsid w:val="0076737A"/>
    <w:rsid w:val="00770342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032A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5597"/>
    <w:rsid w:val="007B6045"/>
    <w:rsid w:val="007B60AF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53E8"/>
    <w:rsid w:val="007E67C4"/>
    <w:rsid w:val="007E7644"/>
    <w:rsid w:val="007E7F58"/>
    <w:rsid w:val="007F0188"/>
    <w:rsid w:val="007F16E7"/>
    <w:rsid w:val="007F2C7A"/>
    <w:rsid w:val="007F33B7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284C"/>
    <w:rsid w:val="00853AEB"/>
    <w:rsid w:val="00854305"/>
    <w:rsid w:val="0085493A"/>
    <w:rsid w:val="008549EC"/>
    <w:rsid w:val="00854A24"/>
    <w:rsid w:val="0085610C"/>
    <w:rsid w:val="0085622D"/>
    <w:rsid w:val="0085644F"/>
    <w:rsid w:val="0086047C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051"/>
    <w:rsid w:val="008903A1"/>
    <w:rsid w:val="0089141A"/>
    <w:rsid w:val="00891A1B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341F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EB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823DF"/>
    <w:rsid w:val="00982496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1FF4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1F96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567E"/>
    <w:rsid w:val="00A166D5"/>
    <w:rsid w:val="00A1753B"/>
    <w:rsid w:val="00A20A79"/>
    <w:rsid w:val="00A21542"/>
    <w:rsid w:val="00A22D42"/>
    <w:rsid w:val="00A2430B"/>
    <w:rsid w:val="00A24E4D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3D8F"/>
    <w:rsid w:val="00A85824"/>
    <w:rsid w:val="00A859B1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43E"/>
    <w:rsid w:val="00AD19D2"/>
    <w:rsid w:val="00AD4B91"/>
    <w:rsid w:val="00AD59D4"/>
    <w:rsid w:val="00AD5EF9"/>
    <w:rsid w:val="00AD60B8"/>
    <w:rsid w:val="00AD6562"/>
    <w:rsid w:val="00AD6717"/>
    <w:rsid w:val="00AE0A52"/>
    <w:rsid w:val="00AE1C73"/>
    <w:rsid w:val="00AE3B1F"/>
    <w:rsid w:val="00AE4137"/>
    <w:rsid w:val="00AE429A"/>
    <w:rsid w:val="00AE4E19"/>
    <w:rsid w:val="00AE5B14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3B98"/>
    <w:rsid w:val="00B045EE"/>
    <w:rsid w:val="00B04F86"/>
    <w:rsid w:val="00B05F49"/>
    <w:rsid w:val="00B07566"/>
    <w:rsid w:val="00B0798D"/>
    <w:rsid w:val="00B07B2E"/>
    <w:rsid w:val="00B100AB"/>
    <w:rsid w:val="00B12404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2D25"/>
    <w:rsid w:val="00B3495F"/>
    <w:rsid w:val="00B3663E"/>
    <w:rsid w:val="00B401EC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3211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85D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17DF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36CF4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501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3AE"/>
    <w:rsid w:val="00CA444C"/>
    <w:rsid w:val="00CA5CD0"/>
    <w:rsid w:val="00CA624F"/>
    <w:rsid w:val="00CA64AC"/>
    <w:rsid w:val="00CA6F35"/>
    <w:rsid w:val="00CB07D4"/>
    <w:rsid w:val="00CB0AFD"/>
    <w:rsid w:val="00CB3517"/>
    <w:rsid w:val="00CB47AD"/>
    <w:rsid w:val="00CB4FF1"/>
    <w:rsid w:val="00CB74AA"/>
    <w:rsid w:val="00CC0727"/>
    <w:rsid w:val="00CC103E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F13F7"/>
    <w:rsid w:val="00CF1F93"/>
    <w:rsid w:val="00CF2F95"/>
    <w:rsid w:val="00CF4F49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A76"/>
    <w:rsid w:val="00D11D6C"/>
    <w:rsid w:val="00D11DA9"/>
    <w:rsid w:val="00D128F2"/>
    <w:rsid w:val="00D141F0"/>
    <w:rsid w:val="00D143F8"/>
    <w:rsid w:val="00D150DB"/>
    <w:rsid w:val="00D15EB2"/>
    <w:rsid w:val="00D16E17"/>
    <w:rsid w:val="00D17C5D"/>
    <w:rsid w:val="00D20194"/>
    <w:rsid w:val="00D205A1"/>
    <w:rsid w:val="00D21006"/>
    <w:rsid w:val="00D23C93"/>
    <w:rsid w:val="00D24FD6"/>
    <w:rsid w:val="00D25B6E"/>
    <w:rsid w:val="00D27F22"/>
    <w:rsid w:val="00D3067B"/>
    <w:rsid w:val="00D31461"/>
    <w:rsid w:val="00D31730"/>
    <w:rsid w:val="00D31AEA"/>
    <w:rsid w:val="00D326F5"/>
    <w:rsid w:val="00D32CC0"/>
    <w:rsid w:val="00D33AB3"/>
    <w:rsid w:val="00D36447"/>
    <w:rsid w:val="00D36993"/>
    <w:rsid w:val="00D36C7B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0CE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163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0BF4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B1A"/>
    <w:rsid w:val="00E95A38"/>
    <w:rsid w:val="00E97C8B"/>
    <w:rsid w:val="00EA01DB"/>
    <w:rsid w:val="00EA2499"/>
    <w:rsid w:val="00EA2DAF"/>
    <w:rsid w:val="00EA5153"/>
    <w:rsid w:val="00EA52B6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0A13"/>
    <w:rsid w:val="00EC1D42"/>
    <w:rsid w:val="00EC236E"/>
    <w:rsid w:val="00EC2607"/>
    <w:rsid w:val="00EC2A44"/>
    <w:rsid w:val="00EC3F4E"/>
    <w:rsid w:val="00EC47C9"/>
    <w:rsid w:val="00EC5411"/>
    <w:rsid w:val="00EC54E6"/>
    <w:rsid w:val="00EC6FD7"/>
    <w:rsid w:val="00EC7BF4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A7EC9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446D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6B94-0ADE-4719-A462-9E631529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2300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überraschende Wende am Beispiel der Belagerung Samarias - Teil 3/3 - Das ungläubige Staunen - Leseexemplar</vt:lpstr>
    </vt:vector>
  </TitlesOfParts>
  <Company/>
  <LinksUpToDate>false</LinksUpToDate>
  <CharactersWithSpaces>16757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überraschende Wende am Beispiel der Belagerung Samarias - Teil 3/3 - Das ungläubige Staunen - Leseexemplar</dc:title>
  <dc:creator>Jürg Birnstiel</dc:creator>
  <cp:lastModifiedBy>Me</cp:lastModifiedBy>
  <cp:revision>22</cp:revision>
  <cp:lastPrinted>2019-11-29T17:27:00Z</cp:lastPrinted>
  <dcterms:created xsi:type="dcterms:W3CDTF">2019-12-10T13:35:00Z</dcterms:created>
  <dcterms:modified xsi:type="dcterms:W3CDTF">2020-02-04T20:31:00Z</dcterms:modified>
</cp:coreProperties>
</file>